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8E53F2">
              <w:t xml:space="preserve"> Feb. 11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DA2768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PARENT/TEACHER CONFERENCES 4:30-8:00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E53F2" w:rsidP="004F314F">
            <w:r>
              <w:t>Tuesday, Feb. 12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8E53F2">
              <w:t>Feb. 13</w:t>
            </w:r>
          </w:p>
        </w:tc>
        <w:tc>
          <w:tcPr>
            <w:tcW w:w="5310" w:type="dxa"/>
            <w:vAlign w:val="center"/>
          </w:tcPr>
          <w:p w:rsidR="00FA4FAB" w:rsidRDefault="00FA4FAB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 REPORT DISTRUBUSTION</w:t>
            </w:r>
          </w:p>
          <w:p w:rsidR="00AF6E63" w:rsidRDefault="00DA2768" w:rsidP="007648FF">
            <w:pPr>
              <w:jc w:val="center"/>
            </w:pPr>
            <w:r>
              <w:rPr>
                <w:sz w:val="28"/>
                <w:szCs w:val="28"/>
              </w:rPr>
              <w:t>PARENT/TEACHER CONFERENCES 3:00-6:00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>
            <w:bookmarkStart w:id="0" w:name="_GoBack"/>
            <w:bookmarkEnd w:id="0"/>
          </w:p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91" w:rsidRDefault="00FA1B91" w:rsidP="003E20CA">
      <w:pPr>
        <w:spacing w:after="0" w:line="240" w:lineRule="auto"/>
      </w:pPr>
      <w:r>
        <w:separator/>
      </w:r>
    </w:p>
  </w:endnote>
  <w:endnote w:type="continuationSeparator" w:id="0">
    <w:p w:rsidR="00FA1B91" w:rsidRDefault="00FA1B91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91" w:rsidRDefault="00FA1B91" w:rsidP="003E20CA">
      <w:pPr>
        <w:spacing w:after="0" w:line="240" w:lineRule="auto"/>
      </w:pPr>
      <w:r>
        <w:separator/>
      </w:r>
    </w:p>
  </w:footnote>
  <w:footnote w:type="continuationSeparator" w:id="0">
    <w:p w:rsidR="00FA1B91" w:rsidRDefault="00FA1B91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8E53F2">
      <w:rPr>
        <w:rFonts w:ascii="Century Gothic" w:hAnsi="Century Gothic"/>
        <w:b/>
        <w:sz w:val="32"/>
        <w:szCs w:val="32"/>
      </w:rPr>
      <w:t xml:space="preserve"> February 11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8E53F2">
      <w:rPr>
        <w:rFonts w:ascii="Century Gothic" w:hAnsi="Century Gothic"/>
        <w:b/>
        <w:sz w:val="32"/>
        <w:szCs w:val="32"/>
      </w:rPr>
      <w:t xml:space="preserve"> February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B53AA"/>
    <w:rsid w:val="00760D86"/>
    <w:rsid w:val="007648FF"/>
    <w:rsid w:val="007777A8"/>
    <w:rsid w:val="007921D7"/>
    <w:rsid w:val="00814477"/>
    <w:rsid w:val="00820332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B5CE9"/>
    <w:rsid w:val="00AC2B54"/>
    <w:rsid w:val="00AF6E63"/>
    <w:rsid w:val="00B01CD0"/>
    <w:rsid w:val="00B450A8"/>
    <w:rsid w:val="00B953F3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A4950"/>
    <w:rsid w:val="00CB7FFC"/>
    <w:rsid w:val="00CF276F"/>
    <w:rsid w:val="00D02292"/>
    <w:rsid w:val="00D511C9"/>
    <w:rsid w:val="00D64D03"/>
    <w:rsid w:val="00D76D28"/>
    <w:rsid w:val="00D80EE6"/>
    <w:rsid w:val="00D83C4C"/>
    <w:rsid w:val="00D92DB3"/>
    <w:rsid w:val="00DA2768"/>
    <w:rsid w:val="00E36F2E"/>
    <w:rsid w:val="00E83C62"/>
    <w:rsid w:val="00EC21D3"/>
    <w:rsid w:val="00ED4143"/>
    <w:rsid w:val="00ED7314"/>
    <w:rsid w:val="00F10898"/>
    <w:rsid w:val="00F54847"/>
    <w:rsid w:val="00F939EA"/>
    <w:rsid w:val="00F93DAF"/>
    <w:rsid w:val="00F9635F"/>
    <w:rsid w:val="00FA1B91"/>
    <w:rsid w:val="00FA4FAB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2010-06-14T19:47:00Z</cp:lastPrinted>
  <dcterms:created xsi:type="dcterms:W3CDTF">2012-06-06T14:58:00Z</dcterms:created>
  <dcterms:modified xsi:type="dcterms:W3CDTF">2012-06-11T13:41:00Z</dcterms:modified>
</cp:coreProperties>
</file>